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0A6" w:rsidRDefault="008B10A6" w:rsidP="00A93BC8">
      <w:pPr>
        <w:spacing w:before="100" w:beforeAutospacing="1" w:line="240" w:lineRule="auto"/>
        <w:jc w:val="right"/>
        <w:rPr>
          <w:rFonts w:ascii="Calibri" w:eastAsia="Times New Roman" w:hAnsi="Calibri" w:cs="Calibri"/>
          <w:b/>
          <w:color w:val="000000"/>
          <w:sz w:val="28"/>
          <w:szCs w:val="28"/>
        </w:rPr>
      </w:pPr>
      <w:bookmarkStart w:id="0" w:name="_GoBack"/>
      <w:bookmarkEnd w:id="0"/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July 31, 2014</w:t>
      </w:r>
    </w:p>
    <w:p w:rsidR="003051C0" w:rsidRPr="00464DCA" w:rsidRDefault="00464DCA" w:rsidP="00A93BC8">
      <w:pPr>
        <w:spacing w:before="100" w:beforeAutospacing="1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8B10A6">
        <w:rPr>
          <w:rFonts w:ascii="Calibri" w:eastAsia="Times New Roman" w:hAnsi="Calibri" w:cs="Calibri"/>
          <w:b/>
          <w:color w:val="000000"/>
          <w:sz w:val="28"/>
          <w:szCs w:val="28"/>
        </w:rPr>
        <w:t xml:space="preserve">Africa RISING monthly </w:t>
      </w:r>
      <w:r w:rsidR="00B5141A" w:rsidRPr="008B10A6">
        <w:rPr>
          <w:rFonts w:ascii="Calibri" w:eastAsia="Times New Roman" w:hAnsi="Calibri" w:cs="Calibri"/>
          <w:b/>
          <w:color w:val="000000"/>
          <w:sz w:val="28"/>
          <w:szCs w:val="28"/>
        </w:rPr>
        <w:t xml:space="preserve">meeting </w:t>
      </w:r>
      <w:r w:rsidR="00B5141A">
        <w:rPr>
          <w:rFonts w:ascii="Calibri" w:eastAsia="Times New Roman" w:hAnsi="Calibri" w:cs="Calibri"/>
          <w:b/>
          <w:color w:val="000000"/>
          <w:sz w:val="24"/>
          <w:szCs w:val="24"/>
        </w:rPr>
        <w:t>for</w:t>
      </w:r>
      <w:r w:rsidR="00873C7E"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 July 2014</w:t>
      </w:r>
      <w:r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                                                                             </w:t>
      </w:r>
      <w:r w:rsidR="003051C0"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 xml:space="preserve"> </w:t>
      </w:r>
    </w:p>
    <w:p w:rsidR="003051C0" w:rsidRDefault="00CC48CA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Venue-</w:t>
      </w:r>
      <w:r>
        <w:rPr>
          <w:rFonts w:ascii="Calibri" w:eastAsia="Times New Roman" w:hAnsi="Calibri" w:cs="Calibri"/>
          <w:color w:val="000000"/>
          <w:sz w:val="24"/>
          <w:szCs w:val="24"/>
        </w:rPr>
        <w:t>Sof</w:t>
      </w:r>
      <w:r w:rsidR="008B10A6">
        <w:rPr>
          <w:rFonts w:ascii="Calibri" w:eastAsia="Times New Roman" w:hAnsi="Calibri" w:cs="Calibri"/>
          <w:color w:val="000000"/>
          <w:sz w:val="24"/>
          <w:szCs w:val="24"/>
        </w:rPr>
        <w:t>-</w:t>
      </w:r>
      <w:r>
        <w:rPr>
          <w:rFonts w:ascii="Calibri" w:eastAsia="Times New Roman" w:hAnsi="Calibri" w:cs="Calibri"/>
          <w:color w:val="000000"/>
          <w:sz w:val="24"/>
          <w:szCs w:val="24"/>
        </w:rPr>
        <w:t>O</w:t>
      </w:r>
      <w:r w:rsidR="003051C0">
        <w:rPr>
          <w:rFonts w:ascii="Calibri" w:eastAsia="Times New Roman" w:hAnsi="Calibri" w:cs="Calibri"/>
          <w:color w:val="000000"/>
          <w:sz w:val="24"/>
          <w:szCs w:val="24"/>
        </w:rPr>
        <w:t>mor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meeting</w:t>
      </w:r>
      <w:r w:rsidR="003051C0">
        <w:rPr>
          <w:rFonts w:ascii="Calibri" w:eastAsia="Times New Roman" w:hAnsi="Calibri" w:cs="Calibri"/>
          <w:color w:val="000000"/>
          <w:sz w:val="24"/>
          <w:szCs w:val="24"/>
        </w:rPr>
        <w:t xml:space="preserve"> room</w:t>
      </w:r>
    </w:p>
    <w:p w:rsidR="003051C0" w:rsidRDefault="003051C0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Time-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3:00PM</w:t>
      </w:r>
      <w:r w:rsidR="008B10A6">
        <w:rPr>
          <w:rFonts w:ascii="Calibri" w:eastAsia="Times New Roman" w:hAnsi="Calibri" w:cs="Calibri"/>
          <w:color w:val="000000"/>
          <w:sz w:val="24"/>
          <w:szCs w:val="24"/>
        </w:rPr>
        <w:t>-11:00 P</w:t>
      </w:r>
      <w:r w:rsidR="00CC48CA">
        <w:rPr>
          <w:rFonts w:ascii="Calibri" w:eastAsia="Times New Roman" w:hAnsi="Calibri" w:cs="Calibri"/>
          <w:color w:val="000000"/>
          <w:sz w:val="24"/>
          <w:szCs w:val="24"/>
        </w:rPr>
        <w:t>M</w:t>
      </w:r>
    </w:p>
    <w:p w:rsidR="008B10A6" w:rsidRPr="003051C0" w:rsidRDefault="003051C0" w:rsidP="00A93BC8">
      <w:pPr>
        <w:spacing w:before="100" w:beforeAutospacing="1"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Participants</w:t>
      </w:r>
      <w:r w:rsidR="00464DCA"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;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40075D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Peter Thorn</w:t>
      </w:r>
      <w:r w:rsidR="00C76786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e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40075D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Kindu Mekonnen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Val</w:t>
      </w:r>
      <w:r w:rsidR="00C76786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e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ntine Gand</w:t>
      </w:r>
      <w:r w:rsidR="00C76786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h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i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Martha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 xml:space="preserve"> Cronin,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Melkamu Deres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,</w:t>
      </w:r>
      <w:r w:rsidR="00C76786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 xml:space="preserve"> 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 xml:space="preserve">Tilahun </w:t>
      </w:r>
      <w:r w:rsidRPr="003051C0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Amede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464DCA">
        <w:rPr>
          <w:rFonts w:ascii="Calibri" w:eastAsia="Times New Roman" w:hAnsi="Calibri" w:cs="Calibri"/>
          <w:color w:val="000000"/>
          <w:sz w:val="24"/>
          <w:szCs w:val="24"/>
          <w:lang w:val="nl-NL"/>
        </w:rPr>
        <w:t>Zelalem Lema,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Pr="003051C0">
        <w:rPr>
          <w:rFonts w:ascii="Calibri" w:eastAsia="Times New Roman" w:hAnsi="Calibri" w:cs="Calibri"/>
          <w:color w:val="000000"/>
          <w:sz w:val="24"/>
          <w:szCs w:val="24"/>
        </w:rPr>
        <w:t>Elias Damtew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r w:rsidRPr="003051C0">
        <w:rPr>
          <w:rFonts w:ascii="Calibri" w:eastAsia="Times New Roman" w:hAnsi="Calibri" w:cs="Calibri"/>
          <w:color w:val="000000"/>
          <w:sz w:val="24"/>
          <w:szCs w:val="24"/>
        </w:rPr>
        <w:t>Annet Mulema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r w:rsidRPr="003051C0">
        <w:rPr>
          <w:rFonts w:ascii="Calibri" w:eastAsia="Times New Roman" w:hAnsi="Calibri" w:cs="Calibri"/>
          <w:color w:val="000000"/>
          <w:sz w:val="24"/>
          <w:szCs w:val="24"/>
        </w:rPr>
        <w:t>W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el</w:t>
      </w:r>
      <w:r w:rsidRPr="003051C0">
        <w:rPr>
          <w:rFonts w:ascii="Calibri" w:eastAsia="Times New Roman" w:hAnsi="Calibri" w:cs="Calibri"/>
          <w:color w:val="000000"/>
          <w:sz w:val="24"/>
          <w:szCs w:val="24"/>
        </w:rPr>
        <w:t>lington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Jogo,  </w:t>
      </w:r>
      <w:r w:rsidRPr="003051C0">
        <w:rPr>
          <w:rFonts w:ascii="Calibri" w:eastAsia="Times New Roman" w:hAnsi="Calibri" w:cs="Calibri"/>
          <w:color w:val="000000"/>
          <w:sz w:val="24"/>
          <w:szCs w:val="24"/>
        </w:rPr>
        <w:t>Dereje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Tirfessa</w:t>
      </w:r>
      <w:r w:rsidR="008B10A6">
        <w:rPr>
          <w:rFonts w:ascii="Calibri" w:eastAsia="Times New Roman" w:hAnsi="Calibri" w:cs="Calibri"/>
          <w:color w:val="000000"/>
          <w:sz w:val="24"/>
          <w:szCs w:val="24"/>
        </w:rPr>
        <w:t xml:space="preserve">,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8B10A6">
        <w:rPr>
          <w:rFonts w:ascii="Calibri" w:eastAsia="Times New Roman" w:hAnsi="Calibri" w:cs="Calibri"/>
          <w:color w:val="000000"/>
          <w:sz w:val="24"/>
          <w:szCs w:val="24"/>
        </w:rPr>
        <w:t xml:space="preserve">Frederic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B</w:t>
      </w:r>
      <w:r w:rsidR="008B10A6">
        <w:rPr>
          <w:rFonts w:ascii="Calibri" w:eastAsia="Times New Roman" w:hAnsi="Calibri" w:cs="Calibri"/>
          <w:color w:val="000000"/>
          <w:sz w:val="24"/>
          <w:szCs w:val="24"/>
        </w:rPr>
        <w:t>audron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, Lulseged Desta</w:t>
      </w:r>
    </w:p>
    <w:p w:rsidR="00464DCA" w:rsidRDefault="00464DCA" w:rsidP="00A93BC8">
      <w:pPr>
        <w:spacing w:before="100" w:beforeAutospacing="1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Agenda</w:t>
      </w:r>
      <w:r>
        <w:rPr>
          <w:rFonts w:ascii="Calibri" w:eastAsia="Times New Roman" w:hAnsi="Calibri" w:cs="Calibri"/>
          <w:b/>
          <w:color w:val="000000"/>
          <w:sz w:val="24"/>
          <w:szCs w:val="24"/>
        </w:rPr>
        <w:t>s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Progress update 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Clarification of financial responsibility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Data collection, management and sharing  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Planning meeting – timing and agenda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Planning on capacity building schemes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Next plan</w:t>
      </w:r>
    </w:p>
    <w:p w:rsidR="00464DCA" w:rsidRDefault="00464DCA" w:rsidP="00A93BC8">
      <w:pPr>
        <w:pStyle w:val="ListParagraph"/>
        <w:numPr>
          <w:ilvl w:val="0"/>
          <w:numId w:val="3"/>
        </w:num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AOB</w:t>
      </w:r>
    </w:p>
    <w:p w:rsidR="003051C0" w:rsidRPr="00464DCA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464DCA">
        <w:rPr>
          <w:rFonts w:ascii="Calibri" w:eastAsia="Times New Roman" w:hAnsi="Calibri" w:cs="Calibri"/>
          <w:b/>
          <w:color w:val="000000"/>
          <w:sz w:val="24"/>
          <w:szCs w:val="24"/>
        </w:rPr>
        <w:t>Progress update</w:t>
      </w:r>
    </w:p>
    <w:p w:rsidR="003051C0" w:rsidRDefault="007A462D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C</w:t>
      </w:r>
      <w:r w:rsidR="00C76786">
        <w:rPr>
          <w:rFonts w:ascii="Calibri" w:eastAsia="Times New Roman" w:hAnsi="Calibri" w:cs="Calibri"/>
          <w:b/>
          <w:color w:val="000000"/>
          <w:sz w:val="24"/>
          <w:szCs w:val="24"/>
        </w:rPr>
        <w:t>i</w:t>
      </w: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MM</w:t>
      </w:r>
      <w:r w:rsidR="00C76786">
        <w:rPr>
          <w:rFonts w:ascii="Calibri" w:eastAsia="Times New Roman" w:hAnsi="Calibri" w:cs="Calibri"/>
          <w:b/>
          <w:color w:val="000000"/>
          <w:sz w:val="24"/>
          <w:szCs w:val="24"/>
        </w:rPr>
        <w:t>Y</w:t>
      </w: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T</w:t>
      </w:r>
      <w:r w:rsidR="00464DCA"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-</w:t>
      </w:r>
      <w:r w:rsidR="00242B06">
        <w:rPr>
          <w:rFonts w:ascii="Calibri" w:eastAsia="Times New Roman" w:hAnsi="Calibri" w:cs="Calibri"/>
          <w:color w:val="000000"/>
          <w:sz w:val="24"/>
          <w:szCs w:val="24"/>
        </w:rPr>
        <w:t xml:space="preserve"> The raised-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bed</w:t>
      </w:r>
      <w:r w:rsidR="00242B06">
        <w:rPr>
          <w:rFonts w:ascii="Calibri" w:eastAsia="Times New Roman" w:hAnsi="Calibri" w:cs="Calibri"/>
          <w:color w:val="000000"/>
          <w:sz w:val="24"/>
          <w:szCs w:val="24"/>
        </w:rPr>
        <w:t xml:space="preserve"> trial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and participatory variety selection</w:t>
      </w:r>
      <w:r w:rsidR="00242B06">
        <w:rPr>
          <w:rFonts w:ascii="Calibri" w:eastAsia="Times New Roman" w:hAnsi="Calibri" w:cs="Calibri"/>
          <w:color w:val="000000"/>
          <w:sz w:val="24"/>
          <w:szCs w:val="24"/>
        </w:rPr>
        <w:t xml:space="preserve"> (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PVS</w:t>
      </w:r>
      <w:r w:rsidR="00242B06">
        <w:rPr>
          <w:rFonts w:ascii="Calibri" w:eastAsia="Times New Roman" w:hAnsi="Calibri" w:cs="Calibri"/>
          <w:color w:val="000000"/>
          <w:sz w:val="24"/>
          <w:szCs w:val="24"/>
        </w:rPr>
        <w:t>)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research protocols</w:t>
      </w:r>
      <w:r w:rsidR="003051C0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>are already on the ground and are</w:t>
      </w:r>
      <w:r w:rsidR="00242B06">
        <w:rPr>
          <w:rFonts w:ascii="Calibri" w:eastAsia="Times New Roman" w:hAnsi="Calibri" w:cs="Calibri"/>
          <w:color w:val="000000"/>
          <w:sz w:val="24"/>
          <w:szCs w:val="24"/>
        </w:rPr>
        <w:t xml:space="preserve"> going as planned</w:t>
      </w:r>
      <w:r w:rsidR="003051C0">
        <w:rPr>
          <w:rFonts w:ascii="Calibri" w:eastAsia="Times New Roman" w:hAnsi="Calibri" w:cs="Calibri"/>
          <w:color w:val="000000"/>
          <w:sz w:val="24"/>
          <w:szCs w:val="24"/>
        </w:rPr>
        <w:t xml:space="preserve"> and researchers from here have 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>paid</w:t>
      </w:r>
      <w:r w:rsidR="003051C0">
        <w:rPr>
          <w:rFonts w:ascii="Calibri" w:eastAsia="Times New Roman" w:hAnsi="Calibri" w:cs="Calibri"/>
          <w:color w:val="000000"/>
          <w:sz w:val="24"/>
          <w:szCs w:val="24"/>
        </w:rPr>
        <w:t xml:space="preserve"> a visit recently. There is a plan to organize field days</w:t>
      </w:r>
      <w:r w:rsidR="00464DCA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300C8D">
        <w:rPr>
          <w:rFonts w:ascii="Calibri" w:eastAsia="Times New Roman" w:hAnsi="Calibri" w:cs="Calibri"/>
          <w:color w:val="000000"/>
          <w:sz w:val="24"/>
          <w:szCs w:val="24"/>
        </w:rPr>
        <w:t>soon once the work on the field is</w:t>
      </w:r>
      <w:r w:rsidR="009D1CE3">
        <w:rPr>
          <w:rFonts w:ascii="Calibri" w:eastAsia="Times New Roman" w:hAnsi="Calibri" w:cs="Calibri"/>
          <w:color w:val="000000"/>
          <w:sz w:val="24"/>
          <w:szCs w:val="24"/>
        </w:rPr>
        <w:t xml:space="preserve"> well</w:t>
      </w:r>
      <w:r w:rsidR="00300C8D">
        <w:rPr>
          <w:rFonts w:ascii="Calibri" w:eastAsia="Times New Roman" w:hAnsi="Calibri" w:cs="Calibri"/>
          <w:color w:val="000000"/>
          <w:sz w:val="24"/>
          <w:szCs w:val="24"/>
        </w:rPr>
        <w:t xml:space="preserve"> established</w:t>
      </w:r>
    </w:p>
    <w:p w:rsidR="004670BF" w:rsidRDefault="004670BF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CIP-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We are working on value chain study</w:t>
      </w:r>
      <w:r w:rsidR="00300C8D">
        <w:rPr>
          <w:rFonts w:ascii="Calibri" w:eastAsia="Times New Roman" w:hAnsi="Calibri" w:cs="Calibri"/>
          <w:color w:val="000000"/>
          <w:sz w:val="24"/>
          <w:szCs w:val="24"/>
        </w:rPr>
        <w:t xml:space="preserve"> analysis and report in conjunction with the collaboration work we are doing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with C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I</w:t>
      </w:r>
      <w:r>
        <w:rPr>
          <w:rFonts w:ascii="Calibri" w:eastAsia="Times New Roman" w:hAnsi="Calibri" w:cs="Calibri"/>
          <w:color w:val="000000"/>
          <w:sz w:val="24"/>
          <w:szCs w:val="24"/>
        </w:rPr>
        <w:t>MM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Y</w:t>
      </w:r>
      <w:r>
        <w:rPr>
          <w:rFonts w:ascii="Calibri" w:eastAsia="Times New Roman" w:hAnsi="Calibri" w:cs="Calibri"/>
          <w:color w:val="000000"/>
          <w:sz w:val="24"/>
          <w:szCs w:val="24"/>
        </w:rPr>
        <w:t>T</w:t>
      </w:r>
      <w:r w:rsidR="00300C8D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on crop related protocols</w:t>
      </w:r>
      <w:r w:rsidR="00300C8D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4670BF" w:rsidRDefault="0044109E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ICRAF-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Apple tree training in Debre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Birhan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 went </w:t>
      </w:r>
      <w:r>
        <w:rPr>
          <w:rFonts w:ascii="Calibri" w:eastAsia="Times New Roman" w:hAnsi="Calibri" w:cs="Calibri"/>
          <w:color w:val="000000"/>
          <w:sz w:val="24"/>
          <w:szCs w:val="24"/>
        </w:rPr>
        <w:t>well and we have recruited a PhD research fellow for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 field trial work. </w:t>
      </w:r>
      <w:r>
        <w:rPr>
          <w:rFonts w:ascii="Calibri" w:eastAsia="Times New Roman" w:hAnsi="Calibri" w:cs="Calibri"/>
          <w:color w:val="000000"/>
          <w:sz w:val="24"/>
          <w:szCs w:val="24"/>
        </w:rPr>
        <w:t>A preliminary study on f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armer </w:t>
      </w:r>
      <w:r>
        <w:rPr>
          <w:rFonts w:ascii="Calibri" w:eastAsia="Times New Roman" w:hAnsi="Calibri" w:cs="Calibri"/>
          <w:color w:val="000000"/>
          <w:sz w:val="24"/>
          <w:szCs w:val="24"/>
        </w:rPr>
        <w:t>adoption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 of </w:t>
      </w:r>
      <w:r>
        <w:rPr>
          <w:rFonts w:ascii="Calibri" w:eastAsia="Times New Roman" w:hAnsi="Calibri" w:cs="Calibri"/>
          <w:color w:val="000000"/>
          <w:sz w:val="24"/>
          <w:szCs w:val="24"/>
        </w:rPr>
        <w:t>different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technologies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 xml:space="preserve"> in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E</w:t>
      </w:r>
      <w:r>
        <w:rPr>
          <w:rFonts w:ascii="Calibri" w:eastAsia="Times New Roman" w:hAnsi="Calibri" w:cs="Calibri"/>
          <w:color w:val="000000"/>
          <w:sz w:val="24"/>
          <w:szCs w:val="24"/>
        </w:rPr>
        <w:t>nd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a</w:t>
      </w:r>
      <w:r>
        <w:rPr>
          <w:rFonts w:ascii="Calibri" w:eastAsia="Times New Roman" w:hAnsi="Calibri" w:cs="Calibri"/>
          <w:color w:val="000000"/>
          <w:sz w:val="24"/>
          <w:szCs w:val="24"/>
        </w:rPr>
        <w:t>mekoni</w:t>
      </w:r>
      <w:r w:rsidR="004670BF">
        <w:rPr>
          <w:rFonts w:ascii="Calibri" w:eastAsia="Times New Roman" w:hAnsi="Calibri" w:cs="Calibri"/>
          <w:color w:val="000000"/>
          <w:sz w:val="24"/>
          <w:szCs w:val="24"/>
        </w:rPr>
        <w:t xml:space="preserve"> was done by Martha</w:t>
      </w:r>
    </w:p>
    <w:p w:rsidR="004670BF" w:rsidRDefault="004670BF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ICRI</w:t>
      </w:r>
      <w:r w:rsidR="0044109E"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SAT-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 xml:space="preserve"> We have planted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 xml:space="preserve">wheat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 xml:space="preserve">and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 xml:space="preserve">the crop </w:t>
      </w:r>
      <w:r>
        <w:rPr>
          <w:rFonts w:ascii="Calibri" w:eastAsia="Times New Roman" w:hAnsi="Calibri" w:cs="Calibri"/>
          <w:color w:val="000000"/>
          <w:sz w:val="24"/>
          <w:szCs w:val="24"/>
        </w:rPr>
        <w:t>is growing well and we have recruited research officer for the fi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eld</w:t>
      </w:r>
      <w:r>
        <w:rPr>
          <w:rFonts w:ascii="Calibri" w:eastAsia="Times New Roman" w:hAnsi="Calibri" w:cs="Calibri"/>
          <w:color w:val="000000"/>
          <w:sz w:val="24"/>
          <w:szCs w:val="24"/>
        </w:rPr>
        <w:t>work and we are pl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anning for a home gardening experiment in the research sites</w:t>
      </w:r>
    </w:p>
    <w:p w:rsidR="004670BF" w:rsidRDefault="004670BF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t>IWMI-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we have a collaborative r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 xml:space="preserve">esearch on ground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-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water recharger in combination with the work we do on irrigated fodder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. Multiple use of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motorized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water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pumps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is planned to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expand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to all the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sites. Trying to wo</w:t>
      </w:r>
      <w:r w:rsidR="00D340BF">
        <w:rPr>
          <w:rFonts w:ascii="Calibri" w:eastAsia="Times New Roman" w:hAnsi="Calibri" w:cs="Calibri"/>
          <w:color w:val="000000"/>
          <w:sz w:val="24"/>
          <w:szCs w:val="24"/>
        </w:rPr>
        <w:t>r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k wit</w:t>
      </w:r>
      <w:r w:rsidR="00D340BF">
        <w:rPr>
          <w:rFonts w:ascii="Calibri" w:eastAsia="Times New Roman" w:hAnsi="Calibri" w:cs="Calibri"/>
          <w:color w:val="000000"/>
          <w:sz w:val="24"/>
          <w:szCs w:val="24"/>
        </w:rPr>
        <w:t>h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 xml:space="preserve"> Agricultural Transformation Agency (ATA) for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other options in water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harvesting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44109E">
        <w:rPr>
          <w:rFonts w:ascii="Calibri" w:eastAsia="Times New Roman" w:hAnsi="Calibri" w:cs="Calibri"/>
          <w:color w:val="000000"/>
          <w:sz w:val="24"/>
          <w:szCs w:val="24"/>
        </w:rPr>
        <w:t>technologies</w:t>
      </w:r>
    </w:p>
    <w:p w:rsidR="006C1BEE" w:rsidRDefault="004670BF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44109E">
        <w:rPr>
          <w:rFonts w:ascii="Calibri" w:eastAsia="Times New Roman" w:hAnsi="Calibri" w:cs="Calibri"/>
          <w:b/>
          <w:color w:val="000000"/>
          <w:sz w:val="24"/>
          <w:szCs w:val="24"/>
        </w:rPr>
        <w:lastRenderedPageBreak/>
        <w:t>ILRI-</w:t>
      </w:r>
      <w:r w:rsidR="00360BC1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D010C2">
        <w:rPr>
          <w:rFonts w:ascii="Calibri" w:eastAsia="Times New Roman" w:hAnsi="Calibri" w:cs="Calibri"/>
          <w:color w:val="000000"/>
          <w:sz w:val="24"/>
          <w:szCs w:val="24"/>
        </w:rPr>
        <w:t xml:space="preserve">Short presentation by Kindu; </w:t>
      </w:r>
      <w:r w:rsidR="00360BC1">
        <w:rPr>
          <w:rFonts w:ascii="Calibri" w:eastAsia="Times New Roman" w:hAnsi="Calibri" w:cs="Calibri"/>
          <w:color w:val="000000"/>
          <w:sz w:val="24"/>
          <w:szCs w:val="24"/>
        </w:rPr>
        <w:t>Filed visit</w:t>
      </w:r>
      <w:r w:rsidR="004A0847">
        <w:rPr>
          <w:rFonts w:ascii="Calibri" w:eastAsia="Times New Roman" w:hAnsi="Calibri" w:cs="Calibri"/>
          <w:color w:val="000000"/>
          <w:sz w:val="24"/>
          <w:szCs w:val="24"/>
        </w:rPr>
        <w:t xml:space="preserve"> and an update meeting</w:t>
      </w:r>
      <w:r w:rsidR="00360BC1">
        <w:rPr>
          <w:rFonts w:ascii="Calibri" w:eastAsia="Times New Roman" w:hAnsi="Calibri" w:cs="Calibri"/>
          <w:color w:val="000000"/>
          <w:sz w:val="24"/>
          <w:szCs w:val="24"/>
        </w:rPr>
        <w:t xml:space="preserve"> was done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 xml:space="preserve">in </w:t>
      </w:r>
      <w:r w:rsidR="00360BC1">
        <w:rPr>
          <w:rFonts w:ascii="Calibri" w:eastAsia="Times New Roman" w:hAnsi="Calibri" w:cs="Calibri"/>
          <w:color w:val="000000"/>
          <w:sz w:val="24"/>
          <w:szCs w:val="24"/>
        </w:rPr>
        <w:t xml:space="preserve">Sinana and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E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nd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a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mekoni</w:t>
      </w:r>
      <w:r w:rsidR="00786C5B">
        <w:rPr>
          <w:rFonts w:ascii="Calibri" w:eastAsia="Times New Roman" w:hAnsi="Calibri" w:cs="Calibri"/>
          <w:color w:val="000000"/>
          <w:sz w:val="24"/>
          <w:szCs w:val="24"/>
        </w:rPr>
        <w:t xml:space="preserve"> where encouraging AR project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contributions</w:t>
      </w:r>
      <w:r w:rsidR="00786C5B">
        <w:rPr>
          <w:rFonts w:ascii="Calibri" w:eastAsia="Times New Roman" w:hAnsi="Calibri" w:cs="Calibri"/>
          <w:color w:val="000000"/>
          <w:sz w:val="24"/>
          <w:szCs w:val="24"/>
        </w:rPr>
        <w:t xml:space="preserve"> have been witnessed. A </w:t>
      </w:r>
      <w:r w:rsidR="0034714D" w:rsidRPr="00786C5B">
        <w:rPr>
          <w:rFonts w:ascii="Calibri" w:eastAsia="Times New Roman" w:hAnsi="Calibri" w:cs="Calibri"/>
          <w:color w:val="000000"/>
          <w:sz w:val="24"/>
          <w:szCs w:val="24"/>
        </w:rPr>
        <w:t>Union potato seed production with support f</w:t>
      </w:r>
      <w:r w:rsidR="00786C5B">
        <w:rPr>
          <w:rFonts w:ascii="Calibri" w:eastAsia="Times New Roman" w:hAnsi="Calibri" w:cs="Calibri"/>
          <w:color w:val="000000"/>
          <w:sz w:val="24"/>
          <w:szCs w:val="24"/>
        </w:rPr>
        <w:t xml:space="preserve">rom AR- need is being documented with a digital story. A dominant cash crop in the area/ Insossila/ is being considered as a potential intervention for our intensification work in 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E</w:t>
      </w:r>
      <w:r w:rsidR="00786C5B">
        <w:rPr>
          <w:rFonts w:ascii="Calibri" w:eastAsia="Times New Roman" w:hAnsi="Calibri" w:cs="Calibri"/>
          <w:color w:val="000000"/>
          <w:sz w:val="24"/>
          <w:szCs w:val="24"/>
        </w:rPr>
        <w:t xml:space="preserve">ndemekoni.  </w:t>
      </w:r>
      <w:r w:rsidR="006C1BEE">
        <w:rPr>
          <w:rFonts w:ascii="Calibri" w:eastAsia="Times New Roman" w:hAnsi="Calibri" w:cs="Calibri"/>
          <w:color w:val="000000"/>
          <w:sz w:val="24"/>
          <w:szCs w:val="24"/>
        </w:rPr>
        <w:t xml:space="preserve">Some planned activities after field </w:t>
      </w:r>
      <w:r w:rsidR="001F3DD4">
        <w:rPr>
          <w:rFonts w:ascii="Calibri" w:eastAsia="Times New Roman" w:hAnsi="Calibri" w:cs="Calibri"/>
          <w:color w:val="000000"/>
          <w:sz w:val="24"/>
          <w:szCs w:val="24"/>
        </w:rPr>
        <w:t>visits</w:t>
      </w:r>
      <w:r w:rsidR="006C1BEE">
        <w:rPr>
          <w:rFonts w:ascii="Calibri" w:eastAsia="Times New Roman" w:hAnsi="Calibri" w:cs="Calibri"/>
          <w:color w:val="000000"/>
          <w:sz w:val="24"/>
          <w:szCs w:val="24"/>
        </w:rPr>
        <w:t>;</w:t>
      </w:r>
    </w:p>
    <w:p w:rsidR="00FF5F63" w:rsidRDefault="0034714D" w:rsidP="00A93BC8">
      <w:pPr>
        <w:numPr>
          <w:ilvl w:val="0"/>
          <w:numId w:val="5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C1BEE">
        <w:rPr>
          <w:rFonts w:ascii="Calibri" w:eastAsia="Times New Roman" w:hAnsi="Calibri" w:cs="Calibri"/>
          <w:color w:val="000000"/>
          <w:sz w:val="24"/>
          <w:szCs w:val="24"/>
        </w:rPr>
        <w:t>Agreement letters with farmers concerning compensation- research centers experiences</w:t>
      </w:r>
    </w:p>
    <w:p w:rsidR="001F3DD4" w:rsidRPr="006C1BEE" w:rsidRDefault="001F3DD4" w:rsidP="00A93BC8">
      <w:pPr>
        <w:numPr>
          <w:ilvl w:val="0"/>
          <w:numId w:val="5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6C1BEE">
        <w:rPr>
          <w:rFonts w:ascii="Calibri" w:eastAsia="Times New Roman" w:hAnsi="Calibri" w:cs="Calibri"/>
          <w:color w:val="000000"/>
          <w:sz w:val="24"/>
          <w:szCs w:val="24"/>
        </w:rPr>
        <w:t>Posting boards at trial level and some key places- site coordinators to check centrally and locally arrangements</w:t>
      </w:r>
      <w:r w:rsidR="00C76786">
        <w:rPr>
          <w:rFonts w:ascii="Calibri" w:eastAsia="Times New Roman" w:hAnsi="Calibri" w:cs="Calibri"/>
          <w:color w:val="000000"/>
          <w:sz w:val="24"/>
          <w:szCs w:val="24"/>
        </w:rPr>
        <w:t>.</w:t>
      </w:r>
      <w:r w:rsidRPr="006C1BEE">
        <w:rPr>
          <w:rFonts w:ascii="Calibri" w:eastAsia="Times New Roman" w:hAnsi="Calibri" w:cs="Calibri"/>
          <w:color w:val="000000"/>
          <w:sz w:val="24"/>
          <w:szCs w:val="24"/>
        </w:rPr>
        <w:t xml:space="preserve"> Posting boards at trial level and some key places-</w:t>
      </w:r>
    </w:p>
    <w:p w:rsidR="001F3DD4" w:rsidRPr="001F3DD4" w:rsidRDefault="001F3DD4" w:rsidP="00A93BC8">
      <w:pPr>
        <w:spacing w:before="100" w:beforeAutospacing="1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1F3DD4">
        <w:rPr>
          <w:rFonts w:ascii="Calibri" w:eastAsia="Times New Roman" w:hAnsi="Calibri" w:cs="Calibri"/>
          <w:bCs/>
          <w:color w:val="000000"/>
          <w:sz w:val="24"/>
          <w:szCs w:val="24"/>
        </w:rPr>
        <w:t>Issues pointed out by local partners during the update meeting:</w:t>
      </w:r>
    </w:p>
    <w:p w:rsidR="00FF5F63" w:rsidRPr="001F3DD4" w:rsidRDefault="0034714D" w:rsidP="00A93BC8">
      <w:pPr>
        <w:numPr>
          <w:ilvl w:val="0"/>
          <w:numId w:val="8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F3DD4">
        <w:rPr>
          <w:rFonts w:ascii="Calibri" w:eastAsia="Times New Roman" w:hAnsi="Calibri" w:cs="Calibri"/>
          <w:color w:val="000000"/>
          <w:sz w:val="24"/>
          <w:szCs w:val="24"/>
        </w:rPr>
        <w:t>Pre and post-harvest loses</w:t>
      </w:r>
    </w:p>
    <w:p w:rsidR="00FF5F63" w:rsidRPr="001F3DD4" w:rsidRDefault="0034714D" w:rsidP="00A93BC8">
      <w:pPr>
        <w:numPr>
          <w:ilvl w:val="0"/>
          <w:numId w:val="8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F3DD4">
        <w:rPr>
          <w:rFonts w:ascii="Calibri" w:eastAsia="Times New Roman" w:hAnsi="Calibri" w:cs="Calibri"/>
          <w:color w:val="000000"/>
          <w:sz w:val="24"/>
          <w:szCs w:val="24"/>
        </w:rPr>
        <w:t>Request to provide key recommendations for Ethiopian Growth and Transformation Plan (GTP2)</w:t>
      </w:r>
    </w:p>
    <w:p w:rsidR="00FF5F63" w:rsidRDefault="0034714D" w:rsidP="00A93BC8">
      <w:pPr>
        <w:numPr>
          <w:ilvl w:val="0"/>
          <w:numId w:val="8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1F3DD4">
        <w:rPr>
          <w:rFonts w:ascii="Calibri" w:eastAsia="Times New Roman" w:hAnsi="Calibri" w:cs="Calibri"/>
          <w:color w:val="000000"/>
          <w:sz w:val="24"/>
          <w:szCs w:val="24"/>
        </w:rPr>
        <w:t>34 woredas soil fertility map- access from TARI, 7 types of fertilizers recommendations</w:t>
      </w:r>
    </w:p>
    <w:p w:rsidR="00DD358F" w:rsidRDefault="00DD358F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-Nutrition meeting was organized in Addis Ababa with the objective of </w:t>
      </w:r>
    </w:p>
    <w:p w:rsidR="00FF5F63" w:rsidRPr="00DD358F" w:rsidRDefault="0034714D" w:rsidP="00A93BC8">
      <w:pPr>
        <w:numPr>
          <w:ilvl w:val="0"/>
          <w:numId w:val="9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D358F">
        <w:rPr>
          <w:rFonts w:ascii="Calibri" w:eastAsia="Times New Roman" w:hAnsi="Calibri" w:cs="Calibri"/>
          <w:color w:val="000000"/>
          <w:sz w:val="24"/>
          <w:szCs w:val="24"/>
        </w:rPr>
        <w:t>Briefly review R&amp;D experiences on human nutrition and related issues</w:t>
      </w:r>
    </w:p>
    <w:p w:rsidR="00FF5F63" w:rsidRPr="00DD358F" w:rsidRDefault="0034714D" w:rsidP="00A93BC8">
      <w:pPr>
        <w:numPr>
          <w:ilvl w:val="0"/>
          <w:numId w:val="9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D358F">
        <w:rPr>
          <w:rFonts w:ascii="Calibri" w:eastAsia="Times New Roman" w:hAnsi="Calibri" w:cs="Calibri"/>
          <w:color w:val="000000"/>
          <w:sz w:val="24"/>
          <w:szCs w:val="24"/>
        </w:rPr>
        <w:t xml:space="preserve">Identify research gaps and opportunities </w:t>
      </w:r>
    </w:p>
    <w:p w:rsidR="00DD358F" w:rsidRPr="00DD358F" w:rsidRDefault="0034714D" w:rsidP="00A93BC8">
      <w:pPr>
        <w:numPr>
          <w:ilvl w:val="0"/>
          <w:numId w:val="9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D358F">
        <w:rPr>
          <w:rFonts w:ascii="Calibri" w:eastAsia="Times New Roman" w:hAnsi="Calibri" w:cs="Calibri"/>
          <w:color w:val="000000"/>
          <w:sz w:val="24"/>
          <w:szCs w:val="24"/>
        </w:rPr>
        <w:t>Draft Nutrition research protocol together with Africa RISING local and CG core partners</w:t>
      </w:r>
      <w:r w:rsidR="00DD358F" w:rsidRPr="00DD358F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DF0770" w:rsidRDefault="00DF0770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-Field day was organized for farmers in irrigated fodder work in Lemo site</w:t>
      </w:r>
      <w:r w:rsidR="00360BC1">
        <w:rPr>
          <w:rFonts w:ascii="Calibri" w:eastAsia="Times New Roman" w:hAnsi="Calibri" w:cs="Calibri"/>
          <w:color w:val="000000"/>
          <w:sz w:val="24"/>
          <w:szCs w:val="24"/>
        </w:rPr>
        <w:t xml:space="preserve"> and IP monitoring and evaluation data was collected on the event</w:t>
      </w:r>
    </w:p>
    <w:p w:rsidR="00AF37E4" w:rsidRDefault="00AF37E4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Some raised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ideas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in-between updates  </w:t>
      </w:r>
    </w:p>
    <w:p w:rsidR="00567B7E" w:rsidRDefault="00567B7E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Tilahun- we need to capitalize on the knowledge that exists in the national research system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for the AR research work</w:t>
      </w:r>
    </w:p>
    <w:p w:rsidR="00567B7E" w:rsidRDefault="00AF37E4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Peter- W</w:t>
      </w:r>
      <w:r w:rsidR="00567B7E">
        <w:rPr>
          <w:rFonts w:ascii="Calibri" w:eastAsia="Times New Roman" w:hAnsi="Calibri" w:cs="Calibri"/>
          <w:color w:val="000000"/>
          <w:sz w:val="24"/>
          <w:szCs w:val="24"/>
        </w:rPr>
        <w:t>e reviewed the work done about Ethiopian highlands to the AR advisory board and we need to work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more</w:t>
      </w:r>
      <w:r w:rsidR="00567B7E">
        <w:rPr>
          <w:rFonts w:ascii="Calibri" w:eastAsia="Times New Roman" w:hAnsi="Calibri" w:cs="Calibri"/>
          <w:color w:val="000000"/>
          <w:sz w:val="24"/>
          <w:szCs w:val="24"/>
        </w:rPr>
        <w:t xml:space="preserve"> on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finding ways to readily avail our outputs and better communicate them</w:t>
      </w:r>
      <w:r w:rsidR="00567B7E">
        <w:rPr>
          <w:rFonts w:ascii="Calibri" w:eastAsia="Times New Roman" w:hAnsi="Calibri" w:cs="Calibri"/>
          <w:color w:val="000000"/>
          <w:sz w:val="24"/>
          <w:szCs w:val="24"/>
        </w:rPr>
        <w:t xml:space="preserve">. </w:t>
      </w:r>
    </w:p>
    <w:p w:rsidR="00567B7E" w:rsidRDefault="00567B7E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DF0770">
        <w:rPr>
          <w:rFonts w:ascii="Calibri" w:eastAsia="Times New Roman" w:hAnsi="Calibri" w:cs="Calibri"/>
          <w:b/>
          <w:color w:val="000000"/>
          <w:sz w:val="24"/>
          <w:szCs w:val="24"/>
        </w:rPr>
        <w:t>IFPRI-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baseline data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collection has been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undertaken in all the sites, 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>enumerators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were well trained and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at the moment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data cleaning and editing work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has commenced. Open a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ccess to the data was 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>raised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by participants</w:t>
      </w:r>
      <w:r w:rsidR="00DF0770">
        <w:rPr>
          <w:rFonts w:ascii="Calibri" w:eastAsia="Times New Roman" w:hAnsi="Calibri" w:cs="Calibri"/>
          <w:color w:val="000000"/>
          <w:sz w:val="24"/>
          <w:szCs w:val="24"/>
        </w:rPr>
        <w:t xml:space="preserve"> and IFPRI agreed to avail it. It was emphasized there must be some sort of mechanism to access AR related data for all partners.  </w:t>
      </w:r>
    </w:p>
    <w:p w:rsidR="0040075D" w:rsidRPr="00360BC1" w:rsidRDefault="007461F3" w:rsidP="00A93BC8">
      <w:pPr>
        <w:spacing w:before="100" w:beforeAutospacing="1" w:line="240" w:lineRule="auto"/>
        <w:rPr>
          <w:rFonts w:ascii="Calibri" w:eastAsia="Times New Roman" w:hAnsi="Calibri" w:cs="Calibri"/>
          <w:sz w:val="23"/>
          <w:szCs w:val="23"/>
        </w:rPr>
      </w:pPr>
      <w:r w:rsidRPr="00360BC1">
        <w:rPr>
          <w:rFonts w:ascii="Calibri" w:eastAsia="Times New Roman" w:hAnsi="Calibri" w:cs="Calibri"/>
          <w:b/>
          <w:sz w:val="24"/>
          <w:szCs w:val="24"/>
        </w:rPr>
        <w:t>CIAT-</w:t>
      </w:r>
      <w:r w:rsidR="00360BC1" w:rsidRPr="00360BC1">
        <w:rPr>
          <w:rFonts w:ascii="Calibri" w:eastAsia="Times New Roman" w:hAnsi="Calibri" w:cs="Calibri"/>
          <w:sz w:val="24"/>
          <w:szCs w:val="24"/>
        </w:rPr>
        <w:t xml:space="preserve"> planting was made for the agronomi</w:t>
      </w:r>
      <w:r w:rsidRPr="00360BC1">
        <w:rPr>
          <w:rFonts w:ascii="Calibri" w:eastAsia="Times New Roman" w:hAnsi="Calibri" w:cs="Calibri"/>
          <w:sz w:val="24"/>
          <w:szCs w:val="24"/>
        </w:rPr>
        <w:t xml:space="preserve">c </w:t>
      </w:r>
      <w:r w:rsidR="00360BC1" w:rsidRPr="00360BC1">
        <w:rPr>
          <w:rFonts w:ascii="Calibri" w:eastAsia="Times New Roman" w:hAnsi="Calibri" w:cs="Calibri"/>
          <w:sz w:val="24"/>
          <w:szCs w:val="24"/>
        </w:rPr>
        <w:t>field trial and big appreciation</w:t>
      </w:r>
      <w:r w:rsidRPr="00360BC1">
        <w:rPr>
          <w:rFonts w:ascii="Calibri" w:eastAsia="Times New Roman" w:hAnsi="Calibri" w:cs="Calibri"/>
          <w:sz w:val="24"/>
          <w:szCs w:val="24"/>
        </w:rPr>
        <w:t xml:space="preserve"> for t</w:t>
      </w:r>
      <w:r w:rsidR="00360BC1" w:rsidRPr="00360BC1">
        <w:rPr>
          <w:rFonts w:ascii="Calibri" w:eastAsia="Times New Roman" w:hAnsi="Calibri" w:cs="Calibri"/>
          <w:sz w:val="24"/>
          <w:szCs w:val="24"/>
        </w:rPr>
        <w:t>he site coordinators for the huge</w:t>
      </w:r>
      <w:r w:rsidRPr="00360BC1">
        <w:rPr>
          <w:rFonts w:ascii="Calibri" w:eastAsia="Times New Roman" w:hAnsi="Calibri" w:cs="Calibri"/>
          <w:sz w:val="24"/>
          <w:szCs w:val="24"/>
        </w:rPr>
        <w:t xml:space="preserve"> help.</w:t>
      </w:r>
      <w:r w:rsidR="00AF7566" w:rsidRPr="00360BC1">
        <w:rPr>
          <w:rFonts w:ascii="Calibri" w:eastAsia="Times New Roman" w:hAnsi="Calibri" w:cs="Calibri"/>
          <w:sz w:val="24"/>
          <w:szCs w:val="24"/>
        </w:rPr>
        <w:t xml:space="preserve"> </w:t>
      </w:r>
      <w:r w:rsidR="0040075D" w:rsidRPr="00360BC1">
        <w:rPr>
          <w:rFonts w:ascii="Calibri" w:eastAsia="Times New Roman" w:hAnsi="Calibri" w:cs="Calibri"/>
          <w:sz w:val="23"/>
          <w:szCs w:val="23"/>
        </w:rPr>
        <w:t xml:space="preserve">For the value chain studies that were conducted, site specific </w:t>
      </w:r>
      <w:r w:rsidR="0040075D" w:rsidRPr="00360BC1">
        <w:rPr>
          <w:rFonts w:ascii="Calibri" w:eastAsia="Times New Roman" w:hAnsi="Calibri" w:cs="Calibri"/>
          <w:sz w:val="23"/>
          <w:szCs w:val="23"/>
        </w:rPr>
        <w:lastRenderedPageBreak/>
        <w:t>reports are now complete and will be shared with the site teams, who will have authorship on them</w:t>
      </w:r>
      <w:r w:rsidR="00360BC1" w:rsidRPr="00360BC1">
        <w:rPr>
          <w:rFonts w:ascii="Calibri" w:eastAsia="Times New Roman" w:hAnsi="Calibri" w:cs="Calibri"/>
          <w:sz w:val="23"/>
          <w:szCs w:val="23"/>
        </w:rPr>
        <w:t xml:space="preserve">. </w:t>
      </w:r>
      <w:r w:rsidR="0040075D" w:rsidRPr="00360BC1">
        <w:rPr>
          <w:rFonts w:ascii="Calibri" w:eastAsia="Times New Roman" w:hAnsi="Calibri" w:cs="Calibri"/>
          <w:sz w:val="23"/>
          <w:szCs w:val="23"/>
        </w:rPr>
        <w:t>This will be followed by summarized report that can be shared across the project as well.</w:t>
      </w:r>
      <w:r w:rsidR="00360BC1" w:rsidRPr="00360BC1">
        <w:rPr>
          <w:rFonts w:ascii="Calibri" w:eastAsia="Times New Roman" w:hAnsi="Calibri" w:cs="Calibri"/>
          <w:sz w:val="23"/>
          <w:szCs w:val="23"/>
        </w:rPr>
        <w:t xml:space="preserve"> </w:t>
      </w:r>
      <w:r w:rsidR="0040075D" w:rsidRPr="00360BC1">
        <w:rPr>
          <w:rFonts w:ascii="Calibri" w:eastAsia="Times New Roman" w:hAnsi="Calibri" w:cs="Calibri"/>
          <w:sz w:val="23"/>
          <w:szCs w:val="23"/>
        </w:rPr>
        <w:t>Engagement of site teams and platforms with pilot seed businesse</w:t>
      </w:r>
      <w:r w:rsidR="00360BC1">
        <w:rPr>
          <w:rFonts w:ascii="Calibri" w:eastAsia="Times New Roman" w:hAnsi="Calibri" w:cs="Calibri"/>
          <w:sz w:val="23"/>
          <w:szCs w:val="23"/>
        </w:rPr>
        <w:t>s (potato, faba bean and wheat </w:t>
      </w:r>
      <w:r w:rsidR="0040075D" w:rsidRPr="00360BC1">
        <w:rPr>
          <w:rFonts w:ascii="Calibri" w:eastAsia="Times New Roman" w:hAnsi="Calibri" w:cs="Calibri"/>
          <w:sz w:val="23"/>
          <w:szCs w:val="23"/>
        </w:rPr>
        <w:t>and ware potato enterprises</w:t>
      </w:r>
      <w:r w:rsidR="00360BC1" w:rsidRPr="00360BC1">
        <w:rPr>
          <w:rFonts w:ascii="Calibri" w:eastAsia="Times New Roman" w:hAnsi="Calibri" w:cs="Calibri"/>
          <w:sz w:val="23"/>
          <w:szCs w:val="23"/>
        </w:rPr>
        <w:t>.</w:t>
      </w:r>
    </w:p>
    <w:p w:rsidR="0085792D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5531AA">
        <w:rPr>
          <w:rFonts w:ascii="Calibri" w:eastAsia="Times New Roman" w:hAnsi="Calibri" w:cs="Calibri"/>
          <w:b/>
          <w:color w:val="000000"/>
          <w:sz w:val="24"/>
          <w:szCs w:val="24"/>
        </w:rPr>
        <w:t>Clarification of financial responsibility</w:t>
      </w:r>
    </w:p>
    <w:p w:rsidR="0085792D" w:rsidRPr="0085792D" w:rsidRDefault="0085792D" w:rsidP="00A93BC8">
      <w:pPr>
        <w:spacing w:before="100" w:beforeAutospacing="1" w:line="240" w:lineRule="auto"/>
        <w:rPr>
          <w:rFonts w:ascii="Calibri" w:eastAsia="Times New Roman" w:hAnsi="Calibri" w:cs="Calibri"/>
          <w:b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Operational c</w:t>
      </w:r>
      <w:r w:rsidRPr="0085792D">
        <w:rPr>
          <w:rFonts w:ascii="Calibri" w:eastAsia="Times New Roman" w:hAnsi="Calibri" w:cs="Calibri"/>
          <w:color w:val="000000"/>
          <w:sz w:val="24"/>
          <w:szCs w:val="24"/>
        </w:rPr>
        <w:t xml:space="preserve">osts </w:t>
      </w:r>
      <w:r>
        <w:rPr>
          <w:rFonts w:ascii="Calibri" w:eastAsia="Times New Roman" w:hAnsi="Calibri" w:cs="Calibri"/>
          <w:color w:val="000000"/>
          <w:sz w:val="24"/>
          <w:szCs w:val="24"/>
        </w:rPr>
        <w:t>have already been t</w:t>
      </w:r>
      <w:r w:rsidRPr="0085792D">
        <w:rPr>
          <w:rFonts w:ascii="Calibri" w:eastAsia="Times New Roman" w:hAnsi="Calibri" w:cs="Calibri"/>
          <w:color w:val="000000"/>
          <w:sz w:val="24"/>
          <w:szCs w:val="24"/>
        </w:rPr>
        <w:t xml:space="preserve">ransferred to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partners where international/national travel costs, per-diems and centralized research cost illegibility was presented for each partner institution. </w:t>
      </w:r>
    </w:p>
    <w:p w:rsidR="003051C0" w:rsidRPr="007A462D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7A462D">
        <w:rPr>
          <w:rFonts w:ascii="Calibri" w:eastAsia="Times New Roman" w:hAnsi="Calibri" w:cs="Calibri"/>
          <w:b/>
          <w:color w:val="000000"/>
          <w:sz w:val="24"/>
          <w:szCs w:val="24"/>
        </w:rPr>
        <w:t>Data collection, management and sharing </w:t>
      </w:r>
    </w:p>
    <w:p w:rsidR="00922F1B" w:rsidRPr="003051C0" w:rsidRDefault="00CA53E5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Peter- we have a whole lot of data coming in and it needs to be shared as we have open ac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cess policy. People should start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to thi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nk about how to share data. The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lev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 xml:space="preserve">el of </w:t>
      </w:r>
      <w:r w:rsidR="005531AA">
        <w:rPr>
          <w:rFonts w:ascii="Calibri" w:eastAsia="Times New Roman" w:hAnsi="Calibri" w:cs="Calibri"/>
          <w:color w:val="000000"/>
          <w:sz w:val="24"/>
          <w:szCs w:val="24"/>
        </w:rPr>
        <w:t>acknowledgement needed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whil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e using someone’s data was one of participants concern though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. There was a 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discussion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 on the need to </w:t>
      </w:r>
      <w:r w:rsidR="00857AE5">
        <w:rPr>
          <w:rFonts w:ascii="Calibri" w:eastAsia="Times New Roman" w:hAnsi="Calibri" w:cs="Calibri"/>
          <w:color w:val="000000"/>
          <w:sz w:val="24"/>
          <w:szCs w:val="24"/>
        </w:rPr>
        <w:t>recruit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 data 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collectors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 at the site levels 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b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ut </w:t>
      </w:r>
      <w:r w:rsidR="007A462D">
        <w:rPr>
          <w:rFonts w:ascii="Calibri" w:eastAsia="Times New Roman" w:hAnsi="Calibri" w:cs="Calibri"/>
          <w:color w:val="000000"/>
          <w:sz w:val="24"/>
          <w:szCs w:val="24"/>
        </w:rPr>
        <w:t>emphasized to be cautious on hiring pe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>ople who can give enough time for the work.</w:t>
      </w:r>
      <w:r w:rsidR="00B5511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>I</w:t>
      </w:r>
      <w:r w:rsidR="00857AE5">
        <w:rPr>
          <w:rFonts w:ascii="Calibri" w:eastAsia="Times New Roman" w:hAnsi="Calibri" w:cs="Calibri"/>
          <w:color w:val="000000"/>
          <w:sz w:val="24"/>
          <w:szCs w:val="24"/>
        </w:rPr>
        <w:t>t is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 xml:space="preserve"> better to use </w:t>
      </w:r>
      <w:r w:rsidR="00857AE5">
        <w:rPr>
          <w:rFonts w:ascii="Calibri" w:eastAsia="Times New Roman" w:hAnsi="Calibri" w:cs="Calibri"/>
          <w:color w:val="000000"/>
          <w:sz w:val="24"/>
          <w:szCs w:val="24"/>
        </w:rPr>
        <w:t>same dat</w:t>
      </w:r>
      <w:r w:rsidR="00B23DCC">
        <w:rPr>
          <w:rFonts w:ascii="Calibri" w:eastAsia="Times New Roman" w:hAnsi="Calibri" w:cs="Calibri"/>
          <w:color w:val="000000"/>
          <w:sz w:val="24"/>
          <w:szCs w:val="24"/>
        </w:rPr>
        <w:t>a collectors for the different protocols we are implementing.</w:t>
      </w:r>
      <w:r w:rsidR="00857AE5">
        <w:rPr>
          <w:rFonts w:ascii="Calibri" w:eastAsia="Times New Roman" w:hAnsi="Calibri" w:cs="Calibri"/>
          <w:color w:val="000000"/>
          <w:sz w:val="24"/>
          <w:szCs w:val="24"/>
        </w:rPr>
        <w:t xml:space="preserve">  </w:t>
      </w:r>
    </w:p>
    <w:p w:rsidR="003051C0" w:rsidRPr="005531AA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5531AA">
        <w:rPr>
          <w:rFonts w:ascii="Calibri" w:eastAsia="Times New Roman" w:hAnsi="Calibri" w:cs="Calibri"/>
          <w:b/>
          <w:color w:val="000000"/>
          <w:sz w:val="24"/>
          <w:szCs w:val="24"/>
        </w:rPr>
        <w:t>Planning meeting – timing and agenda</w:t>
      </w:r>
    </w:p>
    <w:p w:rsidR="00857AE5" w:rsidRPr="003051C0" w:rsidRDefault="00857AE5" w:rsidP="00A93BC8">
      <w:p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The will be an annual planning meeting possibly in </w:t>
      </w:r>
      <w:r w:rsidR="005531AA">
        <w:rPr>
          <w:rFonts w:ascii="Calibri" w:eastAsia="Times New Roman" w:hAnsi="Calibri" w:cs="Calibri"/>
          <w:color w:val="000000"/>
          <w:sz w:val="24"/>
          <w:szCs w:val="24"/>
        </w:rPr>
        <w:t>November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. Feedback on the timing is open to partners. We need to think about </w:t>
      </w:r>
      <w:r w:rsidR="005531AA">
        <w:rPr>
          <w:rFonts w:ascii="Calibri" w:eastAsia="Times New Roman" w:hAnsi="Calibri" w:cs="Calibri"/>
          <w:color w:val="000000"/>
          <w:sz w:val="24"/>
          <w:szCs w:val="24"/>
        </w:rPr>
        <w:t xml:space="preserve">ways of </w:t>
      </w:r>
      <w:r>
        <w:rPr>
          <w:rFonts w:ascii="Calibri" w:eastAsia="Times New Roman" w:hAnsi="Calibri" w:cs="Calibri"/>
          <w:color w:val="000000"/>
          <w:sz w:val="24"/>
          <w:szCs w:val="24"/>
        </w:rPr>
        <w:t>scaling some AR activities and this will be a main</w:t>
      </w:r>
      <w:r w:rsidR="005531AA">
        <w:rPr>
          <w:rFonts w:ascii="Calibri" w:eastAsia="Times New Roman" w:hAnsi="Calibri" w:cs="Calibri"/>
          <w:color w:val="000000"/>
          <w:sz w:val="24"/>
          <w:szCs w:val="24"/>
        </w:rPr>
        <w:t xml:space="preserve"> discussion point</w:t>
      </w:r>
      <w:r w:rsidR="00557F2D">
        <w:rPr>
          <w:rFonts w:ascii="Calibri" w:eastAsia="Times New Roman" w:hAnsi="Calibri" w:cs="Calibri"/>
          <w:color w:val="000000"/>
          <w:sz w:val="24"/>
          <w:szCs w:val="24"/>
        </w:rPr>
        <w:t xml:space="preserve"> for the </w:t>
      </w:r>
      <w:r w:rsidR="005531AA">
        <w:rPr>
          <w:rFonts w:ascii="Calibri" w:eastAsia="Times New Roman" w:hAnsi="Calibri" w:cs="Calibri"/>
          <w:color w:val="000000"/>
          <w:sz w:val="24"/>
          <w:szCs w:val="24"/>
        </w:rPr>
        <w:t>planning meeting. We also need to make sure inviting</w:t>
      </w:r>
      <w:r w:rsidR="00557F2D">
        <w:rPr>
          <w:rFonts w:ascii="Calibri" w:eastAsia="Times New Roman" w:hAnsi="Calibri" w:cs="Calibri"/>
          <w:color w:val="000000"/>
          <w:sz w:val="24"/>
          <w:szCs w:val="24"/>
        </w:rPr>
        <w:t xml:space="preserve"> a mix of people on the different</w:t>
      </w:r>
      <w:r w:rsidR="0011080F">
        <w:rPr>
          <w:rFonts w:ascii="Calibri" w:eastAsia="Times New Roman" w:hAnsi="Calibri" w:cs="Calibri"/>
          <w:color w:val="000000"/>
          <w:sz w:val="24"/>
          <w:szCs w:val="24"/>
        </w:rPr>
        <w:t xml:space="preserve"> days of the workshop. It is goi</w:t>
      </w:r>
      <w:r w:rsidR="001A35BC">
        <w:rPr>
          <w:rFonts w:ascii="Calibri" w:eastAsia="Times New Roman" w:hAnsi="Calibri" w:cs="Calibri"/>
          <w:color w:val="000000"/>
          <w:sz w:val="24"/>
          <w:szCs w:val="24"/>
        </w:rPr>
        <w:t>ng to be part of a plan for</w:t>
      </w:r>
      <w:r w:rsidR="00557F2D">
        <w:rPr>
          <w:rFonts w:ascii="Calibri" w:eastAsia="Times New Roman" w:hAnsi="Calibri" w:cs="Calibri"/>
          <w:color w:val="000000"/>
          <w:sz w:val="24"/>
          <w:szCs w:val="24"/>
        </w:rPr>
        <w:t xml:space="preserve"> step by step scaling.</w:t>
      </w:r>
      <w:r w:rsidR="001844D6">
        <w:rPr>
          <w:rFonts w:ascii="Calibri" w:eastAsia="Times New Roman" w:hAnsi="Calibri" w:cs="Calibri"/>
          <w:color w:val="000000"/>
          <w:sz w:val="24"/>
          <w:szCs w:val="24"/>
        </w:rPr>
        <w:t xml:space="preserve"> A </w:t>
      </w:r>
      <w:r w:rsidR="001A35BC">
        <w:rPr>
          <w:rFonts w:ascii="Calibri" w:eastAsia="Times New Roman" w:hAnsi="Calibri" w:cs="Calibri"/>
          <w:color w:val="000000"/>
          <w:sz w:val="24"/>
          <w:szCs w:val="24"/>
        </w:rPr>
        <w:t>separate meeting for h</w:t>
      </w:r>
      <w:r w:rsidR="001844D6">
        <w:rPr>
          <w:rFonts w:ascii="Calibri" w:eastAsia="Times New Roman" w:hAnsi="Calibri" w:cs="Calibri"/>
          <w:color w:val="000000"/>
          <w:sz w:val="24"/>
          <w:szCs w:val="24"/>
        </w:rPr>
        <w:t xml:space="preserve">igh level </w:t>
      </w:r>
      <w:r w:rsidR="001A35BC">
        <w:rPr>
          <w:rFonts w:ascii="Calibri" w:eastAsia="Times New Roman" w:hAnsi="Calibri" w:cs="Calibri"/>
          <w:color w:val="000000"/>
          <w:sz w:val="24"/>
          <w:szCs w:val="24"/>
        </w:rPr>
        <w:t>delegates</w:t>
      </w:r>
      <w:r w:rsidR="001844D6">
        <w:rPr>
          <w:rFonts w:ascii="Calibri" w:eastAsia="Times New Roman" w:hAnsi="Calibri" w:cs="Calibri"/>
          <w:color w:val="000000"/>
          <w:sz w:val="24"/>
          <w:szCs w:val="24"/>
        </w:rPr>
        <w:t xml:space="preserve"> could be </w:t>
      </w:r>
      <w:r w:rsidR="001A35BC">
        <w:rPr>
          <w:rFonts w:ascii="Calibri" w:eastAsia="Times New Roman" w:hAnsi="Calibri" w:cs="Calibri"/>
          <w:color w:val="000000"/>
          <w:sz w:val="24"/>
          <w:szCs w:val="24"/>
        </w:rPr>
        <w:t>thought</w:t>
      </w:r>
      <w:r w:rsidR="001844D6">
        <w:rPr>
          <w:rFonts w:ascii="Calibri" w:eastAsia="Times New Roman" w:hAnsi="Calibri" w:cs="Calibri"/>
          <w:color w:val="000000"/>
          <w:sz w:val="24"/>
          <w:szCs w:val="24"/>
        </w:rPr>
        <w:t xml:space="preserve"> out in the future.</w:t>
      </w:r>
    </w:p>
    <w:p w:rsidR="000260B9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sz w:val="24"/>
          <w:szCs w:val="24"/>
        </w:rPr>
      </w:pPr>
      <w:r w:rsidRPr="001A35BC">
        <w:rPr>
          <w:rFonts w:ascii="Calibri" w:eastAsia="Times New Roman" w:hAnsi="Calibri" w:cs="Calibri"/>
          <w:b/>
          <w:sz w:val="24"/>
          <w:szCs w:val="24"/>
        </w:rPr>
        <w:t>Planning on capacity building schemes</w:t>
      </w:r>
    </w:p>
    <w:p w:rsidR="001844D6" w:rsidRPr="000260B9" w:rsidRDefault="000260B9" w:rsidP="00A93BC8">
      <w:pPr>
        <w:spacing w:before="100" w:beforeAutospacing="1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0260B9">
        <w:rPr>
          <w:rFonts w:ascii="Calibri" w:eastAsia="Times New Roman" w:hAnsi="Calibri" w:cs="Calibri"/>
          <w:sz w:val="24"/>
          <w:szCs w:val="24"/>
        </w:rPr>
        <w:t>We need to be cautious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 while recruiting P</w:t>
      </w:r>
      <w:r w:rsidR="00A93BC8">
        <w:rPr>
          <w:rFonts w:ascii="Calibri" w:eastAsia="Times New Roman" w:hAnsi="Calibri" w:cs="Calibri"/>
          <w:color w:val="000000"/>
          <w:sz w:val="24"/>
          <w:szCs w:val="24"/>
        </w:rPr>
        <w:t>h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D </w:t>
      </w:r>
      <w:r w:rsidR="00A93BC8">
        <w:rPr>
          <w:rFonts w:ascii="Calibri" w:eastAsia="Times New Roman" w:hAnsi="Calibri" w:cs="Calibri"/>
          <w:color w:val="000000"/>
          <w:sz w:val="24"/>
          <w:szCs w:val="24"/>
        </w:rPr>
        <w:t xml:space="preserve">and MSC 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students, the </w:t>
      </w:r>
      <w:r>
        <w:rPr>
          <w:rFonts w:ascii="Calibri" w:eastAsia="Times New Roman" w:hAnsi="Calibri" w:cs="Calibri"/>
          <w:color w:val="000000"/>
          <w:sz w:val="24"/>
          <w:szCs w:val="24"/>
        </w:rPr>
        <w:t>process needs to be transparent and proper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>ly advertised</w:t>
      </w:r>
      <w:r w:rsidR="00A93BC8">
        <w:rPr>
          <w:rFonts w:ascii="Calibri" w:eastAsia="Times New Roman" w:hAnsi="Calibri" w:cs="Calibri"/>
          <w:color w:val="000000"/>
          <w:sz w:val="24"/>
          <w:szCs w:val="24"/>
        </w:rPr>
        <w:t xml:space="preserve"> to benefit our partner institutions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>.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This is particularly important for Ph</w:t>
      </w:r>
      <w:r w:rsidR="001E2CED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D students than </w:t>
      </w:r>
      <w:r>
        <w:rPr>
          <w:rFonts w:ascii="Calibri" w:eastAsia="Times New Roman" w:hAnsi="Calibri" w:cs="Calibri"/>
          <w:color w:val="000000"/>
          <w:sz w:val="24"/>
          <w:szCs w:val="24"/>
        </w:rPr>
        <w:t>M.Sc.</w:t>
      </w:r>
      <w:r w:rsidR="001E2CED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 students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considering the short nature of the contact for MSc students. </w:t>
      </w:r>
      <w:r w:rsidR="00544CC2">
        <w:rPr>
          <w:rFonts w:ascii="Calibri" w:eastAsia="Times New Roman" w:hAnsi="Calibri" w:cs="Calibri"/>
          <w:color w:val="000000"/>
          <w:sz w:val="24"/>
          <w:szCs w:val="24"/>
        </w:rPr>
        <w:t>This</w:t>
      </w:r>
      <w:r w:rsidR="001E2CED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 is just to stop people from being parachuted to the project. </w:t>
      </w:r>
      <w:r w:rsidR="008C77C3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1844D6" w:rsidRPr="000260B9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:rsidR="003051C0" w:rsidRPr="00544CC2" w:rsidRDefault="003051C0" w:rsidP="00A93BC8">
      <w:pPr>
        <w:numPr>
          <w:ilvl w:val="0"/>
          <w:numId w:val="1"/>
        </w:numPr>
        <w:spacing w:before="100" w:beforeAutospacing="1" w:line="240" w:lineRule="auto"/>
        <w:ind w:left="0"/>
        <w:rPr>
          <w:rFonts w:ascii="Calibri" w:eastAsia="Times New Roman" w:hAnsi="Calibri" w:cs="Calibri"/>
          <w:b/>
          <w:color w:val="000000"/>
          <w:sz w:val="24"/>
          <w:szCs w:val="24"/>
        </w:rPr>
      </w:pPr>
      <w:r w:rsidRPr="00544CC2">
        <w:rPr>
          <w:rFonts w:ascii="Calibri" w:eastAsia="Times New Roman" w:hAnsi="Calibri" w:cs="Calibri"/>
          <w:b/>
          <w:color w:val="000000"/>
          <w:sz w:val="24"/>
          <w:szCs w:val="24"/>
        </w:rPr>
        <w:t>Next plan</w:t>
      </w:r>
    </w:p>
    <w:p w:rsidR="00AF7566" w:rsidRPr="00A93BC8" w:rsidRDefault="00AF7566" w:rsidP="00A93BC8">
      <w:pPr>
        <w:pStyle w:val="ListParagraph"/>
        <w:numPr>
          <w:ilvl w:val="0"/>
          <w:numId w:val="11"/>
        </w:numPr>
        <w:spacing w:before="100" w:before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A93BC8">
        <w:rPr>
          <w:rFonts w:ascii="Calibri" w:eastAsia="Times New Roman" w:hAnsi="Calibri" w:cs="Calibri"/>
          <w:color w:val="000000"/>
          <w:sz w:val="24"/>
          <w:szCs w:val="24"/>
        </w:rPr>
        <w:t>There will be a gender capacity building workshop for field based partners</w:t>
      </w:r>
      <w:r w:rsidR="00360BC1" w:rsidRPr="00A93BC8">
        <w:rPr>
          <w:rFonts w:ascii="Calibri" w:eastAsia="Times New Roman" w:hAnsi="Calibri" w:cs="Calibri"/>
          <w:color w:val="000000"/>
          <w:sz w:val="24"/>
          <w:szCs w:val="24"/>
        </w:rPr>
        <w:t xml:space="preserve"> in third week of August</w:t>
      </w:r>
    </w:p>
    <w:p w:rsidR="00360BC1" w:rsidRPr="00A93BC8" w:rsidRDefault="00360BC1" w:rsidP="00A93BC8">
      <w:pPr>
        <w:pStyle w:val="ListParagraph"/>
        <w:numPr>
          <w:ilvl w:val="0"/>
          <w:numId w:val="11"/>
        </w:numPr>
        <w:spacing w:before="100" w:before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A93BC8">
        <w:rPr>
          <w:rFonts w:ascii="Calibri" w:eastAsia="Times New Roman" w:hAnsi="Calibri" w:cs="Calibri"/>
          <w:sz w:val="23"/>
          <w:szCs w:val="23"/>
        </w:rPr>
        <w:t>Visits to project sites are being planned in August by CIAT for the agronomic trials </w:t>
      </w:r>
    </w:p>
    <w:p w:rsidR="001C24C6" w:rsidRPr="009304D3" w:rsidRDefault="009304D3" w:rsidP="009304D3">
      <w:pPr>
        <w:spacing w:after="0" w:line="240" w:lineRule="auto"/>
        <w:jc w:val="center"/>
        <w:rPr>
          <w:b/>
        </w:rPr>
      </w:pPr>
      <w:r w:rsidRPr="009304D3">
        <w:rPr>
          <w:b/>
        </w:rPr>
        <w:t>Elias Damtew</w:t>
      </w:r>
    </w:p>
    <w:p w:rsidR="009304D3" w:rsidRPr="009304D3" w:rsidRDefault="009304D3" w:rsidP="009304D3">
      <w:pPr>
        <w:spacing w:after="0" w:line="240" w:lineRule="auto"/>
        <w:jc w:val="center"/>
        <w:rPr>
          <w:b/>
        </w:rPr>
      </w:pPr>
      <w:r w:rsidRPr="009304D3">
        <w:rPr>
          <w:b/>
        </w:rPr>
        <w:t>18 August 2014</w:t>
      </w:r>
    </w:p>
    <w:sectPr w:rsidR="009304D3" w:rsidRPr="009304D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359" w:rsidRDefault="00C87359" w:rsidP="00A93BC8">
      <w:pPr>
        <w:spacing w:after="0" w:line="240" w:lineRule="auto"/>
      </w:pPr>
      <w:r>
        <w:separator/>
      </w:r>
    </w:p>
  </w:endnote>
  <w:endnote w:type="continuationSeparator" w:id="0">
    <w:p w:rsidR="00C87359" w:rsidRDefault="00C87359" w:rsidP="00A93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359" w:rsidRDefault="00C87359" w:rsidP="00A93BC8">
      <w:pPr>
        <w:spacing w:after="0" w:line="240" w:lineRule="auto"/>
      </w:pPr>
      <w:r>
        <w:separator/>
      </w:r>
    </w:p>
  </w:footnote>
  <w:footnote w:type="continuationSeparator" w:id="0">
    <w:p w:rsidR="00C87359" w:rsidRDefault="00C87359" w:rsidP="00A93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677891"/>
      <w:docPartObj>
        <w:docPartGallery w:val="Page Numbers (Top of Page)"/>
        <w:docPartUnique/>
      </w:docPartObj>
    </w:sdtPr>
    <w:sdtEndPr>
      <w:rPr>
        <w:noProof/>
      </w:rPr>
    </w:sdtEndPr>
    <w:sdtContent>
      <w:p w:rsidR="00A93BC8" w:rsidRDefault="00A93BC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2B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93BC8" w:rsidRDefault="00A93B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15CF"/>
    <w:multiLevelType w:val="hybridMultilevel"/>
    <w:tmpl w:val="94529BF6"/>
    <w:lvl w:ilvl="0" w:tplc="D668C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E00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8E0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BA4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929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5A1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F29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48C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CE4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53A173E"/>
    <w:multiLevelType w:val="hybridMultilevel"/>
    <w:tmpl w:val="B51692A4"/>
    <w:lvl w:ilvl="0" w:tplc="22D0E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2E2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902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C21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CA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3497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44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D8C6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CCFE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8744F66"/>
    <w:multiLevelType w:val="multilevel"/>
    <w:tmpl w:val="9C7CE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F360C9"/>
    <w:multiLevelType w:val="hybridMultilevel"/>
    <w:tmpl w:val="A3DE0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C0E3D"/>
    <w:multiLevelType w:val="hybridMultilevel"/>
    <w:tmpl w:val="D084DD20"/>
    <w:lvl w:ilvl="0" w:tplc="A17C8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D62D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D4C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726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B0D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FA2A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387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A23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3CC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F96913"/>
    <w:multiLevelType w:val="hybridMultilevel"/>
    <w:tmpl w:val="736685E8"/>
    <w:lvl w:ilvl="0" w:tplc="746CD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9AB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8E2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32F8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8E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804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A67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321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485B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1AE2896"/>
    <w:multiLevelType w:val="multilevel"/>
    <w:tmpl w:val="63C4D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B3696C"/>
    <w:multiLevelType w:val="hybridMultilevel"/>
    <w:tmpl w:val="2C2CE798"/>
    <w:lvl w:ilvl="0" w:tplc="492CA7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4647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8842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46B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FC51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D0E4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EFF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ACA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5A7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EA16516"/>
    <w:multiLevelType w:val="hybridMultilevel"/>
    <w:tmpl w:val="94785EDA"/>
    <w:lvl w:ilvl="0" w:tplc="3BBAC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E040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CEF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164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A42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524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A67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F8C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1AE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1994F69"/>
    <w:multiLevelType w:val="hybridMultilevel"/>
    <w:tmpl w:val="29F02BA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C0"/>
    <w:rsid w:val="000260B9"/>
    <w:rsid w:val="0010692A"/>
    <w:rsid w:val="0011080F"/>
    <w:rsid w:val="00117035"/>
    <w:rsid w:val="00180177"/>
    <w:rsid w:val="001844D6"/>
    <w:rsid w:val="001A35BC"/>
    <w:rsid w:val="001C24C6"/>
    <w:rsid w:val="001E2CED"/>
    <w:rsid w:val="001F3DD4"/>
    <w:rsid w:val="00240303"/>
    <w:rsid w:val="00242B06"/>
    <w:rsid w:val="00257FEF"/>
    <w:rsid w:val="002C52B4"/>
    <w:rsid w:val="002D2EC6"/>
    <w:rsid w:val="00300C8D"/>
    <w:rsid w:val="003051C0"/>
    <w:rsid w:val="0034714D"/>
    <w:rsid w:val="00360BC1"/>
    <w:rsid w:val="00384E2C"/>
    <w:rsid w:val="003C3425"/>
    <w:rsid w:val="003F7C71"/>
    <w:rsid w:val="0040075D"/>
    <w:rsid w:val="0044109E"/>
    <w:rsid w:val="00464DCA"/>
    <w:rsid w:val="004670BF"/>
    <w:rsid w:val="004A0847"/>
    <w:rsid w:val="004B37DF"/>
    <w:rsid w:val="00544CC2"/>
    <w:rsid w:val="005531AA"/>
    <w:rsid w:val="00557F2D"/>
    <w:rsid w:val="00567B7E"/>
    <w:rsid w:val="0069563F"/>
    <w:rsid w:val="006C1BEE"/>
    <w:rsid w:val="007461F3"/>
    <w:rsid w:val="00786C5B"/>
    <w:rsid w:val="007A462D"/>
    <w:rsid w:val="0085792D"/>
    <w:rsid w:val="00857AE5"/>
    <w:rsid w:val="008624D2"/>
    <w:rsid w:val="00873C7E"/>
    <w:rsid w:val="008B10A6"/>
    <w:rsid w:val="008C77C3"/>
    <w:rsid w:val="0090219C"/>
    <w:rsid w:val="00922F1B"/>
    <w:rsid w:val="009304D3"/>
    <w:rsid w:val="009D1CE3"/>
    <w:rsid w:val="00A00AB0"/>
    <w:rsid w:val="00A93BC8"/>
    <w:rsid w:val="00AF37E4"/>
    <w:rsid w:val="00AF7566"/>
    <w:rsid w:val="00B134DA"/>
    <w:rsid w:val="00B23B58"/>
    <w:rsid w:val="00B23DCC"/>
    <w:rsid w:val="00B5141A"/>
    <w:rsid w:val="00B5511B"/>
    <w:rsid w:val="00BD35C1"/>
    <w:rsid w:val="00BD3F20"/>
    <w:rsid w:val="00BF1441"/>
    <w:rsid w:val="00C76786"/>
    <w:rsid w:val="00C87359"/>
    <w:rsid w:val="00CA53E5"/>
    <w:rsid w:val="00CC48CA"/>
    <w:rsid w:val="00CD0D4B"/>
    <w:rsid w:val="00D010C2"/>
    <w:rsid w:val="00D340BF"/>
    <w:rsid w:val="00DD358F"/>
    <w:rsid w:val="00DF0770"/>
    <w:rsid w:val="00E12BAF"/>
    <w:rsid w:val="00E719BB"/>
    <w:rsid w:val="00F26E55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E1366B-2E5D-4138-86E7-7B19A7B2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F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3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BC8"/>
  </w:style>
  <w:style w:type="paragraph" w:styleId="Footer">
    <w:name w:val="footer"/>
    <w:basedOn w:val="Normal"/>
    <w:link w:val="FooterChar"/>
    <w:uiPriority w:val="99"/>
    <w:unhideWhenUsed/>
    <w:rsid w:val="00A93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4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26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42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27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5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4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8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80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9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153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0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3987</Words>
  <Characters>2273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ILRI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Yasabu, Simret (ILRI)</cp:lastModifiedBy>
  <cp:revision>2</cp:revision>
  <dcterms:created xsi:type="dcterms:W3CDTF">2014-09-22T08:49:00Z</dcterms:created>
  <dcterms:modified xsi:type="dcterms:W3CDTF">2014-09-22T08:49:00Z</dcterms:modified>
</cp:coreProperties>
</file>